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97559" w14:textId="656FEDDC" w:rsidR="00BE0188" w:rsidRDefault="00C2235D" w:rsidP="00C2235D">
      <w:pPr>
        <w:jc w:val="center"/>
        <w:rPr>
          <w:b/>
          <w:bCs/>
        </w:rPr>
      </w:pPr>
      <w:r>
        <w:rPr>
          <w:b/>
          <w:bCs/>
        </w:rPr>
        <w:t>Free Cash Fact Sheet</w:t>
      </w:r>
    </w:p>
    <w:p w14:paraId="61E2CA2F" w14:textId="526FC3B5" w:rsidR="00C2235D" w:rsidRDefault="00C2235D" w:rsidP="00C2235D">
      <w:pPr>
        <w:rPr>
          <w:b/>
          <w:bCs/>
        </w:rPr>
      </w:pPr>
      <w:r>
        <w:rPr>
          <w:b/>
          <w:bCs/>
        </w:rPr>
        <w:t xml:space="preserve">Per DLS: </w:t>
      </w:r>
    </w:p>
    <w:p w14:paraId="63F3CB6E" w14:textId="77777777" w:rsidR="00C2235D" w:rsidRPr="00C2235D" w:rsidRDefault="00C2235D" w:rsidP="00C2235D">
      <w:r w:rsidRPr="00C2235D">
        <w:t>Free cash is an “other available fund” revenue source that may be appropriated after certification for any legal purpose by the legislative body of a city or town.  In a city this requires the recommendation of the mayor and city council approval, or a vote of the town council.  In a town, this requires approval by a vote of town meeting.  It is calculated by the Division of Local Services (DLS) </w:t>
      </w:r>
      <w:hyperlink r:id="rId7" w:history="1">
        <w:r w:rsidRPr="00C2235D">
          <w:rPr>
            <w:rStyle w:val="Hyperlink"/>
          </w:rPr>
          <w:t>Bureau of Accounts</w:t>
        </w:r>
      </w:hyperlink>
      <w:r w:rsidRPr="00C2235D">
        <w:t> (BOA) after June 30, the end of the fiscal year, based on information submitted by a municipality.</w:t>
      </w:r>
    </w:p>
    <w:p w14:paraId="1AD02C2E" w14:textId="77777777" w:rsidR="00C2235D" w:rsidRPr="00C2235D" w:rsidRDefault="00C2235D" w:rsidP="00C2235D">
      <w:r w:rsidRPr="00C2235D">
        <w:t>Free cash is created (or reduced) by any variances to budgeted revenues and expenditures, including local estimated receipts, such as motor vehicle excise tax, meals and rooms excise tax, and licenses and permits as well as real and personal property taxes.  Certified free cash will also include amounts certified but unexpended from the prior year.  Free cash is reduced by deficits existing in other funds, such as capital project deficits, or grant account deficits.  It may also be reduced by reconciling variances in cash and receivables.</w:t>
      </w:r>
    </w:p>
    <w:p w14:paraId="3F3BA5CC" w14:textId="77777777" w:rsidR="00C2235D" w:rsidRPr="00C2235D" w:rsidRDefault="00C2235D" w:rsidP="00C2235D">
      <w:r w:rsidRPr="00C2235D">
        <w:t xml:space="preserve">Free cash is not available for use until after the accountant, auditor, or comptroller submits a June 30 balance sheet and other supporting documents to BOA and the Director of Accounts certifies the free cash.  Cities and towns should be conservative in budgeting amounts not yet certified, as only an amount not to exceed the Director’s certification may be </w:t>
      </w:r>
      <w:proofErr w:type="gramStart"/>
      <w:r w:rsidRPr="00C2235D">
        <w:t>appropriated</w:t>
      </w:r>
      <w:proofErr w:type="gramEnd"/>
      <w:r w:rsidRPr="00C2235D">
        <w:t xml:space="preserve"> for use.</w:t>
      </w:r>
    </w:p>
    <w:p w14:paraId="6E5448B7" w14:textId="77777777" w:rsidR="00C2235D" w:rsidRPr="00C2235D" w:rsidRDefault="00C2235D" w:rsidP="00C2235D">
      <w:r w:rsidRPr="00C2235D">
        <w:t>As a nonrecurring revenue source, free cash should be restricted to paying one-time expenditures, funding capital projects, or replenishing other reserves. We do not recommend that free cash be budgeted for ongoing operational purposes.  </w:t>
      </w:r>
    </w:p>
    <w:p w14:paraId="32768ADE" w14:textId="77777777" w:rsidR="00C2235D" w:rsidRPr="00C2235D" w:rsidRDefault="00C2235D" w:rsidP="00C2235D">
      <w:r w:rsidRPr="00C2235D">
        <w:t>DLS recommends that communities adopt robust free cash policies that address uses of free cash, including what percentage of free cash should be carried forward to the next annual certification, budgeting for the creation of free cash using conservative revenue and expenditure estimates, annual pay-go capital project uses, and reserve funding policies. </w:t>
      </w:r>
    </w:p>
    <w:p w14:paraId="08BA4031" w14:textId="77777777" w:rsidR="00C2235D" w:rsidRPr="00C2235D" w:rsidRDefault="00C2235D" w:rsidP="00C2235D">
      <w:r w:rsidRPr="00C2235D">
        <w:t xml:space="preserve">Further, DLS recommends that communities understand the role free cash plays in sustaining a strong credit rating and </w:t>
      </w:r>
      <w:r w:rsidRPr="00C2235D">
        <w:rPr>
          <w:b/>
          <w:bCs/>
        </w:rPr>
        <w:t>strive to generate free cash in an amount equal to five to seven percent of its annual budget</w:t>
      </w:r>
      <w:r w:rsidRPr="00C2235D">
        <w:t>.</w:t>
      </w:r>
    </w:p>
    <w:p w14:paraId="6C3D4D99" w14:textId="77777777" w:rsidR="00C2235D" w:rsidRDefault="00C2235D" w:rsidP="00C2235D">
      <w:r w:rsidRPr="00C2235D">
        <w:t>The same rules apply to the DLS certification of retained earnings, which is the enterprise fund equivalent of free cash.</w:t>
      </w:r>
    </w:p>
    <w:p w14:paraId="202379CD" w14:textId="77777777" w:rsidR="00C2235D" w:rsidRDefault="00C2235D" w:rsidP="00C2235D">
      <w:pPr>
        <w:rPr>
          <w:b/>
          <w:bCs/>
        </w:rPr>
      </w:pPr>
    </w:p>
    <w:p w14:paraId="218EDEDA" w14:textId="77777777" w:rsidR="00C2235D" w:rsidRDefault="00C2235D" w:rsidP="00C2235D">
      <w:pPr>
        <w:rPr>
          <w:b/>
          <w:bCs/>
        </w:rPr>
      </w:pPr>
    </w:p>
    <w:p w14:paraId="30132899" w14:textId="0C0471D0" w:rsidR="00C2235D" w:rsidRDefault="00C2235D" w:rsidP="00C2235D">
      <w:pPr>
        <w:rPr>
          <w:b/>
          <w:bCs/>
        </w:rPr>
      </w:pPr>
      <w:r>
        <w:rPr>
          <w:b/>
          <w:bCs/>
        </w:rPr>
        <w:lastRenderedPageBreak/>
        <w:t>Town of Lunenburg Free Cash Policy:</w:t>
      </w:r>
    </w:p>
    <w:p w14:paraId="488643B9" w14:textId="77777777" w:rsidR="00C2235D" w:rsidRDefault="00C2235D" w:rsidP="00C2235D">
      <w:pPr>
        <w:rPr>
          <w:b/>
          <w:bCs/>
        </w:rPr>
      </w:pPr>
      <w:r w:rsidRPr="00C2235D">
        <w:rPr>
          <w:b/>
          <w:bCs/>
        </w:rPr>
        <w:t xml:space="preserve">Section 3.03 Free Cash (Amended 09/02/2014; 10/18/2018) </w:t>
      </w:r>
    </w:p>
    <w:p w14:paraId="0D3A77A1" w14:textId="77777777" w:rsidR="00C2235D" w:rsidRDefault="00C2235D" w:rsidP="00C2235D">
      <w:r w:rsidRPr="00C2235D">
        <w:t xml:space="preserve">A. Free Cash, Definition, Process of Establishing </w:t>
      </w:r>
    </w:p>
    <w:p w14:paraId="44AF8B04" w14:textId="77777777" w:rsidR="00C2235D" w:rsidRDefault="00C2235D" w:rsidP="00C2235D">
      <w:r w:rsidRPr="00C2235D">
        <w:t xml:space="preserve">1. Free cash is the remaining, unrestricted funds of operations of the Town’s previous fiscal year net after certain revenue deficits (e.g. unpaid property taxes) Free cash is a </w:t>
      </w:r>
      <w:proofErr w:type="spellStart"/>
      <w:proofErr w:type="gramStart"/>
      <w:r w:rsidRPr="00C2235D">
        <w:t>non recurring</w:t>
      </w:r>
      <w:proofErr w:type="spellEnd"/>
      <w:proofErr w:type="gramEnd"/>
      <w:r w:rsidRPr="00C2235D">
        <w:t xml:space="preserve"> source of revenue. It includes: </w:t>
      </w:r>
    </w:p>
    <w:p w14:paraId="28946F09" w14:textId="77777777" w:rsidR="00C2235D" w:rsidRDefault="00C2235D" w:rsidP="00C2235D">
      <w:pPr>
        <w:ind w:firstLine="720"/>
      </w:pPr>
      <w:r w:rsidRPr="00C2235D">
        <w:t xml:space="preserve">a) Unexpended Free Cash from the previous year, </w:t>
      </w:r>
    </w:p>
    <w:p w14:paraId="4A97FC64" w14:textId="77777777" w:rsidR="00C2235D" w:rsidRDefault="00C2235D" w:rsidP="00C2235D">
      <w:pPr>
        <w:ind w:firstLine="720"/>
      </w:pPr>
      <w:r w:rsidRPr="00C2235D">
        <w:t xml:space="preserve">b) Actual receipts </w:t>
      </w:r>
      <w:proofErr w:type="gramStart"/>
      <w:r w:rsidRPr="00C2235D">
        <w:t>in excess of</w:t>
      </w:r>
      <w:proofErr w:type="gramEnd"/>
      <w:r w:rsidRPr="00C2235D">
        <w:t xml:space="preserve"> revenue estimates, and </w:t>
      </w:r>
    </w:p>
    <w:p w14:paraId="623AA76F" w14:textId="77777777" w:rsidR="00C2235D" w:rsidRDefault="00C2235D" w:rsidP="00C2235D">
      <w:pPr>
        <w:ind w:firstLine="720"/>
      </w:pPr>
      <w:r w:rsidRPr="00C2235D">
        <w:t xml:space="preserve">c) Unspent amounts </w:t>
      </w:r>
      <w:proofErr w:type="gramStart"/>
      <w:r w:rsidRPr="00C2235D">
        <w:t>in</w:t>
      </w:r>
      <w:proofErr w:type="gramEnd"/>
      <w:r w:rsidRPr="00C2235D">
        <w:t xml:space="preserve"> budget line-items. </w:t>
      </w:r>
    </w:p>
    <w:p w14:paraId="6054B0B5" w14:textId="77777777" w:rsidR="00C2235D" w:rsidRDefault="00C2235D" w:rsidP="00C2235D">
      <w:r w:rsidRPr="00C2235D">
        <w:t xml:space="preserve">B. Provided monies from these three sources are neither encumbered nor reserved, they comprise the Town’s undesignated fund balance [UFB] at the end of the previous fiscal year. </w:t>
      </w:r>
    </w:p>
    <w:p w14:paraId="3AFE54AC" w14:textId="77777777" w:rsidR="00C2235D" w:rsidRDefault="00C2235D" w:rsidP="00C2235D">
      <w:r w:rsidRPr="00C2235D">
        <w:t xml:space="preserve">1. The Town cannot spend </w:t>
      </w:r>
      <w:proofErr w:type="gramStart"/>
      <w:r w:rsidRPr="00C2235D">
        <w:t>monies</w:t>
      </w:r>
      <w:proofErr w:type="gramEnd"/>
      <w:r w:rsidRPr="00C2235D">
        <w:t xml:space="preserve"> </w:t>
      </w:r>
      <w:proofErr w:type="gramStart"/>
      <w:r w:rsidRPr="00C2235D">
        <w:t>in</w:t>
      </w:r>
      <w:proofErr w:type="gramEnd"/>
      <w:r w:rsidRPr="00C2235D">
        <w:t xml:space="preserve"> the UFB until the MA Dept. of Revenue [DOR] certifies that portion of the UFB is available to be </w:t>
      </w:r>
      <w:proofErr w:type="gramStart"/>
      <w:r w:rsidRPr="00C2235D">
        <w:t>expended</w:t>
      </w:r>
      <w:proofErr w:type="gramEnd"/>
      <w:r w:rsidRPr="00C2235D">
        <w:t xml:space="preserve"> by the Town. </w:t>
      </w:r>
    </w:p>
    <w:p w14:paraId="44D64C93" w14:textId="77777777" w:rsidR="00C2235D" w:rsidRDefault="00C2235D" w:rsidP="00C2235D">
      <w:r w:rsidRPr="00C2235D">
        <w:t xml:space="preserve">2. Certification of the UFB by the DOR involves identifying if the Town has </w:t>
      </w:r>
      <w:proofErr w:type="gramStart"/>
      <w:r w:rsidRPr="00C2235D">
        <w:t>revenue short</w:t>
      </w:r>
      <w:proofErr w:type="gramEnd"/>
      <w:r w:rsidRPr="00C2235D">
        <w:t xml:space="preserve"> falls from the previous fiscal year, (e.g. unpaid property taxes) or other revenue deficits. </w:t>
      </w:r>
      <w:r>
        <w:t>If</w:t>
      </w:r>
      <w:r w:rsidRPr="00C2235D">
        <w:t xml:space="preserve"> so, the Town should apply money from the UFB equal to the amount of these revenue deficits, or if the revenue deficits exceed the amount of the deficits in revenue from the previous year, the entire amount in the UFB. </w:t>
      </w:r>
    </w:p>
    <w:p w14:paraId="1AED008B" w14:textId="77777777" w:rsidR="00C2235D" w:rsidRDefault="00C2235D" w:rsidP="00C2235D">
      <w:r w:rsidRPr="00C2235D">
        <w:t xml:space="preserve">3. The portion of the UFB that the DOR certifies becomes Free Cash, which the Town can spend. </w:t>
      </w:r>
    </w:p>
    <w:p w14:paraId="0E3724DB" w14:textId="77777777" w:rsidR="00C2235D" w:rsidRDefault="00C2235D" w:rsidP="00C2235D">
      <w:r w:rsidRPr="00C2235D">
        <w:t xml:space="preserve">C. Priorities for Applying Free Cash: </w:t>
      </w:r>
    </w:p>
    <w:p w14:paraId="77DB7870" w14:textId="77777777" w:rsidR="00C2235D" w:rsidRDefault="00C2235D" w:rsidP="00C2235D">
      <w:r w:rsidRPr="00C2235D">
        <w:t xml:space="preserve">1. The highest priority use of Free Cash should be to increase the balance of the Stabilization Account if necessary to a level of at least five percent of the current fiscal year omnibus budget. </w:t>
      </w:r>
    </w:p>
    <w:p w14:paraId="0A356C9D" w14:textId="77777777" w:rsidR="00C2235D" w:rsidRDefault="00C2235D" w:rsidP="00C2235D">
      <w:r w:rsidRPr="00C2235D">
        <w:t xml:space="preserve">2. The next highest priority use of Free Cash should be to fund an amount equivalent to at last 10% of the previous fiscal year’s certified General Fund Free Cash for deposit into the OPEB Trust Fund on an annual basis. </w:t>
      </w:r>
    </w:p>
    <w:p w14:paraId="6364D0CD" w14:textId="77777777" w:rsidR="00C2235D" w:rsidRDefault="00C2235D" w:rsidP="00C2235D">
      <w:r w:rsidRPr="00C2235D">
        <w:t xml:space="preserve">3. The third highest priority use of Free Cash should be to fund an amount for deposit into the Special Purpose Stabilization Account provided the deposit is consistent with all stipulations in the policy on Stabilization funds. The amount is to be calculated each fiscal </w:t>
      </w:r>
      <w:r w:rsidRPr="00C2235D">
        <w:lastRenderedPageBreak/>
        <w:t xml:space="preserve">year during the capital planning process and should be based on the cost of upcoming large capital improvement requests. </w:t>
      </w:r>
    </w:p>
    <w:p w14:paraId="1975870E" w14:textId="77777777" w:rsidR="00C2235D" w:rsidRDefault="00C2235D" w:rsidP="00C2235D">
      <w:r w:rsidRPr="00C2235D">
        <w:t xml:space="preserve">4. Any monies that remain in Free Cash may be used to fund one-time </w:t>
      </w:r>
      <w:proofErr w:type="gramStart"/>
      <w:r w:rsidRPr="00C2235D">
        <w:t>expenditures</w:t>
      </w:r>
      <w:proofErr w:type="gramEnd"/>
      <w:r w:rsidRPr="00C2235D">
        <w:t xml:space="preserve"> for specific departments and/or special projects at the discretion of the Town Manager, subject to appropriation by Town Meeting. </w:t>
      </w:r>
    </w:p>
    <w:p w14:paraId="12FA4F68" w14:textId="2DAB234A" w:rsidR="00C2235D" w:rsidRDefault="00C2235D" w:rsidP="00C2235D">
      <w:r w:rsidRPr="00C2235D">
        <w:t>D. Because Free Cash is non-recurring revenue, it should not be used to fund any personnel, program, or initiative that would require expenditures in subsequent fiscal years.</w:t>
      </w:r>
    </w:p>
    <w:p w14:paraId="3A22654A" w14:textId="7BCACBB7" w:rsidR="00551F18" w:rsidRPr="00C2235D" w:rsidRDefault="00551F18" w:rsidP="00C2235D">
      <w:pPr>
        <w:rPr>
          <w:b/>
          <w:bCs/>
        </w:rPr>
      </w:pPr>
      <w:r>
        <w:rPr>
          <w:b/>
          <w:bCs/>
        </w:rPr>
        <w:t>Lunenburg Free Cash History:</w:t>
      </w:r>
    </w:p>
    <w:tbl>
      <w:tblPr>
        <w:tblStyle w:val="TableGrid"/>
        <w:tblW w:w="0" w:type="auto"/>
        <w:tblLook w:val="04A0" w:firstRow="1" w:lastRow="0" w:firstColumn="1" w:lastColumn="0" w:noHBand="0" w:noVBand="1"/>
      </w:tblPr>
      <w:tblGrid>
        <w:gridCol w:w="1320"/>
        <w:gridCol w:w="1503"/>
        <w:gridCol w:w="2270"/>
        <w:gridCol w:w="1922"/>
        <w:gridCol w:w="2335"/>
      </w:tblGrid>
      <w:tr w:rsidR="00551F18" w:rsidRPr="00551F18" w14:paraId="78995853" w14:textId="77777777" w:rsidTr="00551F18">
        <w:trPr>
          <w:trHeight w:val="510"/>
        </w:trPr>
        <w:tc>
          <w:tcPr>
            <w:tcW w:w="1320" w:type="dxa"/>
            <w:noWrap/>
            <w:hideMark/>
          </w:tcPr>
          <w:p w14:paraId="69020F7E" w14:textId="7C437A55" w:rsidR="00551F18" w:rsidRPr="00551F18" w:rsidRDefault="00551F18" w:rsidP="00551F18">
            <w:pPr>
              <w:rPr>
                <w:b/>
                <w:bCs/>
              </w:rPr>
            </w:pPr>
            <w:r w:rsidRPr="00551F18">
              <w:rPr>
                <w:b/>
                <w:bCs/>
              </w:rPr>
              <w:t>Fiscal Year</w:t>
            </w:r>
            <w:r w:rsidR="00FB1AB1">
              <w:rPr>
                <w:b/>
                <w:bCs/>
              </w:rPr>
              <w:t xml:space="preserve"> Certified (FC from Prior Year Close Out)</w:t>
            </w:r>
          </w:p>
        </w:tc>
        <w:tc>
          <w:tcPr>
            <w:tcW w:w="1503" w:type="dxa"/>
            <w:noWrap/>
            <w:hideMark/>
          </w:tcPr>
          <w:p w14:paraId="0F19446B" w14:textId="77777777" w:rsidR="00551F18" w:rsidRPr="00551F18" w:rsidRDefault="00551F18" w:rsidP="00551F18">
            <w:pPr>
              <w:rPr>
                <w:b/>
                <w:bCs/>
              </w:rPr>
            </w:pPr>
            <w:r w:rsidRPr="00551F18">
              <w:rPr>
                <w:b/>
                <w:bCs/>
              </w:rPr>
              <w:t>Date Certified</w:t>
            </w:r>
          </w:p>
        </w:tc>
        <w:tc>
          <w:tcPr>
            <w:tcW w:w="2270" w:type="dxa"/>
            <w:noWrap/>
            <w:hideMark/>
          </w:tcPr>
          <w:p w14:paraId="57628912" w14:textId="77777777" w:rsidR="00551F18" w:rsidRPr="00551F18" w:rsidRDefault="00551F18" w:rsidP="00551F18">
            <w:pPr>
              <w:rPr>
                <w:b/>
                <w:bCs/>
              </w:rPr>
            </w:pPr>
            <w:r w:rsidRPr="00551F18">
              <w:rPr>
                <w:b/>
                <w:bCs/>
              </w:rPr>
              <w:t>Certified Free Cash as of 7/1</w:t>
            </w:r>
          </w:p>
        </w:tc>
        <w:tc>
          <w:tcPr>
            <w:tcW w:w="1922" w:type="dxa"/>
            <w:noWrap/>
            <w:hideMark/>
          </w:tcPr>
          <w:p w14:paraId="7A316D53" w14:textId="77777777" w:rsidR="00551F18" w:rsidRPr="00551F18" w:rsidRDefault="00551F18" w:rsidP="00551F18">
            <w:pPr>
              <w:rPr>
                <w:b/>
                <w:bCs/>
              </w:rPr>
            </w:pPr>
            <w:r w:rsidRPr="00551F18">
              <w:rPr>
                <w:b/>
                <w:bCs/>
              </w:rPr>
              <w:t>Operating Budget Prior Year</w:t>
            </w:r>
          </w:p>
        </w:tc>
        <w:tc>
          <w:tcPr>
            <w:tcW w:w="2335" w:type="dxa"/>
            <w:hideMark/>
          </w:tcPr>
          <w:p w14:paraId="553BF7AC" w14:textId="77777777" w:rsidR="00551F18" w:rsidRPr="00551F18" w:rsidRDefault="00551F18" w:rsidP="00551F18">
            <w:pPr>
              <w:rPr>
                <w:b/>
                <w:bCs/>
              </w:rPr>
            </w:pPr>
            <w:r w:rsidRPr="00551F18">
              <w:rPr>
                <w:b/>
                <w:bCs/>
              </w:rPr>
              <w:t>Certified Free Cash as a % of the Budget</w:t>
            </w:r>
          </w:p>
        </w:tc>
      </w:tr>
      <w:tr w:rsidR="00551F18" w:rsidRPr="00551F18" w14:paraId="75230BE8" w14:textId="77777777" w:rsidTr="00551F18">
        <w:trPr>
          <w:trHeight w:val="300"/>
        </w:trPr>
        <w:tc>
          <w:tcPr>
            <w:tcW w:w="1320" w:type="dxa"/>
            <w:noWrap/>
            <w:hideMark/>
          </w:tcPr>
          <w:p w14:paraId="2DDE5600" w14:textId="77777777" w:rsidR="00551F18" w:rsidRPr="00551F18" w:rsidRDefault="00551F18" w:rsidP="00551F18">
            <w:r w:rsidRPr="00551F18">
              <w:t>2026</w:t>
            </w:r>
          </w:p>
        </w:tc>
        <w:tc>
          <w:tcPr>
            <w:tcW w:w="1503" w:type="dxa"/>
            <w:noWrap/>
            <w:hideMark/>
          </w:tcPr>
          <w:p w14:paraId="4595FC91" w14:textId="77777777" w:rsidR="00551F18" w:rsidRPr="00551F18" w:rsidRDefault="00551F18" w:rsidP="00551F18">
            <w:r w:rsidRPr="00551F18">
              <w:t>3/11/2026</w:t>
            </w:r>
          </w:p>
        </w:tc>
        <w:tc>
          <w:tcPr>
            <w:tcW w:w="2270" w:type="dxa"/>
            <w:noWrap/>
            <w:hideMark/>
          </w:tcPr>
          <w:p w14:paraId="260713DB" w14:textId="77777777" w:rsidR="00551F18" w:rsidRPr="00551F18" w:rsidRDefault="00551F18" w:rsidP="00551F18">
            <w:r w:rsidRPr="00551F18">
              <w:t>3,354,370</w:t>
            </w:r>
          </w:p>
        </w:tc>
        <w:tc>
          <w:tcPr>
            <w:tcW w:w="1922" w:type="dxa"/>
            <w:noWrap/>
            <w:hideMark/>
          </w:tcPr>
          <w:p w14:paraId="78916F7A" w14:textId="77777777" w:rsidR="00551F18" w:rsidRPr="00551F18" w:rsidRDefault="00551F18" w:rsidP="00551F18">
            <w:r w:rsidRPr="00551F18">
              <w:t>50,420,663</w:t>
            </w:r>
          </w:p>
        </w:tc>
        <w:tc>
          <w:tcPr>
            <w:tcW w:w="2335" w:type="dxa"/>
            <w:shd w:val="clear" w:color="auto" w:fill="D9F2D0" w:themeFill="accent6" w:themeFillTint="33"/>
            <w:noWrap/>
            <w:hideMark/>
          </w:tcPr>
          <w:p w14:paraId="7E6EA0FD" w14:textId="77777777" w:rsidR="00551F18" w:rsidRPr="00551F18" w:rsidRDefault="00551F18" w:rsidP="00551F18">
            <w:r w:rsidRPr="00551F18">
              <w:t>6.65%</w:t>
            </w:r>
          </w:p>
        </w:tc>
      </w:tr>
      <w:tr w:rsidR="00551F18" w:rsidRPr="00551F18" w14:paraId="4A839301" w14:textId="77777777" w:rsidTr="00551F18">
        <w:trPr>
          <w:trHeight w:val="300"/>
        </w:trPr>
        <w:tc>
          <w:tcPr>
            <w:tcW w:w="1320" w:type="dxa"/>
            <w:noWrap/>
            <w:hideMark/>
          </w:tcPr>
          <w:p w14:paraId="5C8CC92D" w14:textId="77777777" w:rsidR="00551F18" w:rsidRPr="00551F18" w:rsidRDefault="00551F18" w:rsidP="00551F18">
            <w:r w:rsidRPr="00551F18">
              <w:t>2025</w:t>
            </w:r>
          </w:p>
        </w:tc>
        <w:tc>
          <w:tcPr>
            <w:tcW w:w="1503" w:type="dxa"/>
            <w:noWrap/>
            <w:hideMark/>
          </w:tcPr>
          <w:p w14:paraId="200EB3F8" w14:textId="77777777" w:rsidR="00551F18" w:rsidRPr="00551F18" w:rsidRDefault="00551F18" w:rsidP="00551F18">
            <w:r w:rsidRPr="00551F18">
              <w:t>12/11/2024</w:t>
            </w:r>
          </w:p>
        </w:tc>
        <w:tc>
          <w:tcPr>
            <w:tcW w:w="2270" w:type="dxa"/>
            <w:noWrap/>
            <w:hideMark/>
          </w:tcPr>
          <w:p w14:paraId="6F1AE4CB" w14:textId="77777777" w:rsidR="00551F18" w:rsidRPr="00551F18" w:rsidRDefault="00551F18" w:rsidP="00551F18">
            <w:r w:rsidRPr="00551F18">
              <w:t>2,270,060</w:t>
            </w:r>
          </w:p>
        </w:tc>
        <w:tc>
          <w:tcPr>
            <w:tcW w:w="1922" w:type="dxa"/>
            <w:noWrap/>
            <w:hideMark/>
          </w:tcPr>
          <w:p w14:paraId="75C82652" w14:textId="77777777" w:rsidR="00551F18" w:rsidRPr="00551F18" w:rsidRDefault="00551F18" w:rsidP="00551F18">
            <w:r w:rsidRPr="00551F18">
              <w:t>49,661,935</w:t>
            </w:r>
          </w:p>
        </w:tc>
        <w:tc>
          <w:tcPr>
            <w:tcW w:w="2335" w:type="dxa"/>
            <w:shd w:val="clear" w:color="auto" w:fill="FAE2D5" w:themeFill="accent2" w:themeFillTint="33"/>
            <w:noWrap/>
            <w:hideMark/>
          </w:tcPr>
          <w:p w14:paraId="1A730B42" w14:textId="77777777" w:rsidR="00551F18" w:rsidRPr="00551F18" w:rsidRDefault="00551F18" w:rsidP="00551F18">
            <w:r w:rsidRPr="00551F18">
              <w:t>4.57%</w:t>
            </w:r>
          </w:p>
        </w:tc>
      </w:tr>
      <w:tr w:rsidR="00551F18" w:rsidRPr="00551F18" w14:paraId="59775257" w14:textId="77777777" w:rsidTr="00551F18">
        <w:trPr>
          <w:trHeight w:val="300"/>
        </w:trPr>
        <w:tc>
          <w:tcPr>
            <w:tcW w:w="1320" w:type="dxa"/>
            <w:noWrap/>
            <w:hideMark/>
          </w:tcPr>
          <w:p w14:paraId="34AB77C3" w14:textId="77777777" w:rsidR="00551F18" w:rsidRPr="00551F18" w:rsidRDefault="00551F18" w:rsidP="00551F18">
            <w:r w:rsidRPr="00551F18">
              <w:t>2024</w:t>
            </w:r>
          </w:p>
        </w:tc>
        <w:tc>
          <w:tcPr>
            <w:tcW w:w="1503" w:type="dxa"/>
            <w:noWrap/>
            <w:hideMark/>
          </w:tcPr>
          <w:p w14:paraId="311E4AFC" w14:textId="77777777" w:rsidR="00551F18" w:rsidRPr="00551F18" w:rsidRDefault="00551F18" w:rsidP="00551F18">
            <w:r w:rsidRPr="00551F18">
              <w:t>11/3/2023</w:t>
            </w:r>
          </w:p>
        </w:tc>
        <w:tc>
          <w:tcPr>
            <w:tcW w:w="2270" w:type="dxa"/>
            <w:noWrap/>
            <w:hideMark/>
          </w:tcPr>
          <w:p w14:paraId="722F6289" w14:textId="77777777" w:rsidR="00551F18" w:rsidRPr="00551F18" w:rsidRDefault="00551F18" w:rsidP="00551F18">
            <w:r w:rsidRPr="00551F18">
              <w:t>1,870,612</w:t>
            </w:r>
          </w:p>
        </w:tc>
        <w:tc>
          <w:tcPr>
            <w:tcW w:w="1922" w:type="dxa"/>
            <w:noWrap/>
            <w:hideMark/>
          </w:tcPr>
          <w:p w14:paraId="1EE41C6E" w14:textId="77777777" w:rsidR="00551F18" w:rsidRPr="00551F18" w:rsidRDefault="00551F18" w:rsidP="00551F18">
            <w:r w:rsidRPr="00551F18">
              <w:t>47,551,576</w:t>
            </w:r>
          </w:p>
        </w:tc>
        <w:tc>
          <w:tcPr>
            <w:tcW w:w="2335" w:type="dxa"/>
            <w:shd w:val="clear" w:color="auto" w:fill="FAE2D5" w:themeFill="accent2" w:themeFillTint="33"/>
            <w:noWrap/>
            <w:hideMark/>
          </w:tcPr>
          <w:p w14:paraId="302368C6" w14:textId="77777777" w:rsidR="00551F18" w:rsidRPr="00551F18" w:rsidRDefault="00551F18" w:rsidP="00551F18">
            <w:r w:rsidRPr="00551F18">
              <w:t>3.93%</w:t>
            </w:r>
          </w:p>
        </w:tc>
      </w:tr>
      <w:tr w:rsidR="00551F18" w:rsidRPr="00551F18" w14:paraId="0EF479E9" w14:textId="77777777" w:rsidTr="00551F18">
        <w:trPr>
          <w:trHeight w:val="300"/>
        </w:trPr>
        <w:tc>
          <w:tcPr>
            <w:tcW w:w="1320" w:type="dxa"/>
            <w:noWrap/>
            <w:hideMark/>
          </w:tcPr>
          <w:p w14:paraId="519EA859" w14:textId="77777777" w:rsidR="00551F18" w:rsidRPr="00551F18" w:rsidRDefault="00551F18" w:rsidP="00551F18">
            <w:r w:rsidRPr="00551F18">
              <w:t>2023</w:t>
            </w:r>
          </w:p>
        </w:tc>
        <w:tc>
          <w:tcPr>
            <w:tcW w:w="1503" w:type="dxa"/>
            <w:noWrap/>
            <w:hideMark/>
          </w:tcPr>
          <w:p w14:paraId="4EAD48E1" w14:textId="77777777" w:rsidR="00551F18" w:rsidRPr="00551F18" w:rsidRDefault="00551F18" w:rsidP="00551F18">
            <w:r w:rsidRPr="00551F18">
              <w:t>10/25/2022</w:t>
            </w:r>
          </w:p>
        </w:tc>
        <w:tc>
          <w:tcPr>
            <w:tcW w:w="2270" w:type="dxa"/>
            <w:noWrap/>
            <w:hideMark/>
          </w:tcPr>
          <w:p w14:paraId="68D1C4D0" w14:textId="77777777" w:rsidR="00551F18" w:rsidRPr="00551F18" w:rsidRDefault="00551F18" w:rsidP="00551F18">
            <w:r w:rsidRPr="00551F18">
              <w:t>2,923,290</w:t>
            </w:r>
          </w:p>
        </w:tc>
        <w:tc>
          <w:tcPr>
            <w:tcW w:w="1922" w:type="dxa"/>
            <w:noWrap/>
            <w:hideMark/>
          </w:tcPr>
          <w:p w14:paraId="5278610A" w14:textId="77777777" w:rsidR="00551F18" w:rsidRPr="00551F18" w:rsidRDefault="00551F18" w:rsidP="00551F18">
            <w:r w:rsidRPr="00551F18">
              <w:t>44,742,766</w:t>
            </w:r>
          </w:p>
        </w:tc>
        <w:tc>
          <w:tcPr>
            <w:tcW w:w="2335" w:type="dxa"/>
            <w:shd w:val="clear" w:color="auto" w:fill="D9F2D0" w:themeFill="accent6" w:themeFillTint="33"/>
            <w:noWrap/>
            <w:hideMark/>
          </w:tcPr>
          <w:p w14:paraId="6F2F91AD" w14:textId="77777777" w:rsidR="00551F18" w:rsidRPr="00551F18" w:rsidRDefault="00551F18" w:rsidP="00551F18">
            <w:r w:rsidRPr="00551F18">
              <w:t>6.53%</w:t>
            </w:r>
          </w:p>
        </w:tc>
      </w:tr>
      <w:tr w:rsidR="00551F18" w:rsidRPr="00551F18" w14:paraId="12A82712" w14:textId="77777777" w:rsidTr="00551F18">
        <w:trPr>
          <w:trHeight w:val="300"/>
        </w:trPr>
        <w:tc>
          <w:tcPr>
            <w:tcW w:w="1320" w:type="dxa"/>
            <w:noWrap/>
            <w:hideMark/>
          </w:tcPr>
          <w:p w14:paraId="53F58E06" w14:textId="77777777" w:rsidR="00551F18" w:rsidRPr="00551F18" w:rsidRDefault="00551F18" w:rsidP="00551F18">
            <w:r w:rsidRPr="00551F18">
              <w:t>2022</w:t>
            </w:r>
          </w:p>
        </w:tc>
        <w:tc>
          <w:tcPr>
            <w:tcW w:w="1503" w:type="dxa"/>
            <w:noWrap/>
            <w:hideMark/>
          </w:tcPr>
          <w:p w14:paraId="0E5666BB" w14:textId="77777777" w:rsidR="00551F18" w:rsidRPr="00551F18" w:rsidRDefault="00551F18" w:rsidP="00551F18">
            <w:r w:rsidRPr="00551F18">
              <w:t>10/8/2021</w:t>
            </w:r>
          </w:p>
        </w:tc>
        <w:tc>
          <w:tcPr>
            <w:tcW w:w="2270" w:type="dxa"/>
            <w:noWrap/>
            <w:hideMark/>
          </w:tcPr>
          <w:p w14:paraId="23AFD2A7" w14:textId="77777777" w:rsidR="00551F18" w:rsidRPr="00551F18" w:rsidRDefault="00551F18" w:rsidP="00551F18">
            <w:r w:rsidRPr="00551F18">
              <w:t>2,666,962</w:t>
            </w:r>
          </w:p>
        </w:tc>
        <w:tc>
          <w:tcPr>
            <w:tcW w:w="1922" w:type="dxa"/>
            <w:noWrap/>
            <w:hideMark/>
          </w:tcPr>
          <w:p w14:paraId="2B31056B" w14:textId="77777777" w:rsidR="00551F18" w:rsidRPr="00551F18" w:rsidRDefault="00551F18" w:rsidP="00551F18">
            <w:r w:rsidRPr="00551F18">
              <w:t>42,743,616</w:t>
            </w:r>
          </w:p>
        </w:tc>
        <w:tc>
          <w:tcPr>
            <w:tcW w:w="2335" w:type="dxa"/>
            <w:shd w:val="clear" w:color="auto" w:fill="D9F2D0" w:themeFill="accent6" w:themeFillTint="33"/>
            <w:noWrap/>
            <w:hideMark/>
          </w:tcPr>
          <w:p w14:paraId="12A9AEEB" w14:textId="77777777" w:rsidR="00551F18" w:rsidRPr="00551F18" w:rsidRDefault="00551F18" w:rsidP="00551F18">
            <w:r w:rsidRPr="00551F18">
              <w:t>6.24%</w:t>
            </w:r>
          </w:p>
        </w:tc>
      </w:tr>
      <w:tr w:rsidR="00551F18" w:rsidRPr="00551F18" w14:paraId="7D65DA41" w14:textId="77777777" w:rsidTr="00551F18">
        <w:trPr>
          <w:trHeight w:val="300"/>
        </w:trPr>
        <w:tc>
          <w:tcPr>
            <w:tcW w:w="1320" w:type="dxa"/>
            <w:noWrap/>
            <w:hideMark/>
          </w:tcPr>
          <w:p w14:paraId="57EF8BC5" w14:textId="77777777" w:rsidR="00551F18" w:rsidRPr="00551F18" w:rsidRDefault="00551F18" w:rsidP="00551F18">
            <w:r w:rsidRPr="00551F18">
              <w:t>2021</w:t>
            </w:r>
          </w:p>
        </w:tc>
        <w:tc>
          <w:tcPr>
            <w:tcW w:w="1503" w:type="dxa"/>
            <w:noWrap/>
            <w:hideMark/>
          </w:tcPr>
          <w:p w14:paraId="1BD1E12E" w14:textId="77777777" w:rsidR="00551F18" w:rsidRPr="00551F18" w:rsidRDefault="00551F18" w:rsidP="00551F18">
            <w:r w:rsidRPr="00551F18">
              <w:t>10/13/2020</w:t>
            </w:r>
          </w:p>
        </w:tc>
        <w:tc>
          <w:tcPr>
            <w:tcW w:w="2270" w:type="dxa"/>
            <w:noWrap/>
            <w:hideMark/>
          </w:tcPr>
          <w:p w14:paraId="5DB868AB" w14:textId="77777777" w:rsidR="00551F18" w:rsidRPr="00551F18" w:rsidRDefault="00551F18" w:rsidP="00551F18">
            <w:r w:rsidRPr="00551F18">
              <w:t>1,804,185</w:t>
            </w:r>
          </w:p>
        </w:tc>
        <w:tc>
          <w:tcPr>
            <w:tcW w:w="1922" w:type="dxa"/>
            <w:noWrap/>
            <w:hideMark/>
          </w:tcPr>
          <w:p w14:paraId="0694427D" w14:textId="77777777" w:rsidR="00551F18" w:rsidRPr="00551F18" w:rsidRDefault="00551F18" w:rsidP="00551F18">
            <w:r w:rsidRPr="00551F18">
              <w:t>42,520,507</w:t>
            </w:r>
          </w:p>
        </w:tc>
        <w:tc>
          <w:tcPr>
            <w:tcW w:w="2335" w:type="dxa"/>
            <w:shd w:val="clear" w:color="auto" w:fill="FAE2D5" w:themeFill="accent2" w:themeFillTint="33"/>
            <w:noWrap/>
            <w:hideMark/>
          </w:tcPr>
          <w:p w14:paraId="00C76B23" w14:textId="77777777" w:rsidR="00551F18" w:rsidRPr="00551F18" w:rsidRDefault="00551F18" w:rsidP="00551F18">
            <w:r w:rsidRPr="00551F18">
              <w:t>4.24%</w:t>
            </w:r>
          </w:p>
        </w:tc>
      </w:tr>
      <w:tr w:rsidR="00551F18" w:rsidRPr="00551F18" w14:paraId="0F627EEB" w14:textId="77777777" w:rsidTr="00551F18">
        <w:trPr>
          <w:trHeight w:val="300"/>
        </w:trPr>
        <w:tc>
          <w:tcPr>
            <w:tcW w:w="1320" w:type="dxa"/>
            <w:noWrap/>
            <w:hideMark/>
          </w:tcPr>
          <w:p w14:paraId="4772E6D3" w14:textId="77777777" w:rsidR="00551F18" w:rsidRPr="00551F18" w:rsidRDefault="00551F18" w:rsidP="00551F18">
            <w:r w:rsidRPr="00551F18">
              <w:t>2020</w:t>
            </w:r>
          </w:p>
        </w:tc>
        <w:tc>
          <w:tcPr>
            <w:tcW w:w="1503" w:type="dxa"/>
            <w:noWrap/>
            <w:hideMark/>
          </w:tcPr>
          <w:p w14:paraId="1E0E11BC" w14:textId="77777777" w:rsidR="00551F18" w:rsidRPr="00551F18" w:rsidRDefault="00551F18" w:rsidP="00551F18">
            <w:r w:rsidRPr="00551F18">
              <w:t>10/18/2019</w:t>
            </w:r>
          </w:p>
        </w:tc>
        <w:tc>
          <w:tcPr>
            <w:tcW w:w="2270" w:type="dxa"/>
            <w:noWrap/>
            <w:hideMark/>
          </w:tcPr>
          <w:p w14:paraId="1CCB0E0D" w14:textId="77777777" w:rsidR="00551F18" w:rsidRPr="00551F18" w:rsidRDefault="00551F18" w:rsidP="00551F18">
            <w:r w:rsidRPr="00551F18">
              <w:t>1,107,694</w:t>
            </w:r>
          </w:p>
        </w:tc>
        <w:tc>
          <w:tcPr>
            <w:tcW w:w="1922" w:type="dxa"/>
            <w:noWrap/>
            <w:hideMark/>
          </w:tcPr>
          <w:p w14:paraId="34E6B767" w14:textId="77777777" w:rsidR="00551F18" w:rsidRPr="00551F18" w:rsidRDefault="00551F18" w:rsidP="00551F18">
            <w:r w:rsidRPr="00551F18">
              <w:t>40,482,685</w:t>
            </w:r>
          </w:p>
        </w:tc>
        <w:tc>
          <w:tcPr>
            <w:tcW w:w="2335" w:type="dxa"/>
            <w:shd w:val="clear" w:color="auto" w:fill="FAE2D5" w:themeFill="accent2" w:themeFillTint="33"/>
            <w:noWrap/>
            <w:hideMark/>
          </w:tcPr>
          <w:p w14:paraId="1216CA7B" w14:textId="77777777" w:rsidR="00551F18" w:rsidRPr="00551F18" w:rsidRDefault="00551F18" w:rsidP="00551F18">
            <w:r w:rsidRPr="00551F18">
              <w:t>2.74%</w:t>
            </w:r>
          </w:p>
        </w:tc>
      </w:tr>
      <w:tr w:rsidR="00551F18" w:rsidRPr="00551F18" w14:paraId="6573B56F" w14:textId="77777777" w:rsidTr="00551F18">
        <w:trPr>
          <w:trHeight w:val="300"/>
        </w:trPr>
        <w:tc>
          <w:tcPr>
            <w:tcW w:w="1320" w:type="dxa"/>
            <w:noWrap/>
            <w:hideMark/>
          </w:tcPr>
          <w:p w14:paraId="50ABB39E" w14:textId="77777777" w:rsidR="00551F18" w:rsidRPr="00551F18" w:rsidRDefault="00551F18" w:rsidP="00551F18">
            <w:r w:rsidRPr="00551F18">
              <w:t>2019</w:t>
            </w:r>
          </w:p>
        </w:tc>
        <w:tc>
          <w:tcPr>
            <w:tcW w:w="1503" w:type="dxa"/>
            <w:noWrap/>
            <w:hideMark/>
          </w:tcPr>
          <w:p w14:paraId="6616A1B8" w14:textId="77777777" w:rsidR="00551F18" w:rsidRPr="00551F18" w:rsidRDefault="00551F18" w:rsidP="00551F18">
            <w:r w:rsidRPr="00551F18">
              <w:t>10/22/2018</w:t>
            </w:r>
          </w:p>
        </w:tc>
        <w:tc>
          <w:tcPr>
            <w:tcW w:w="2270" w:type="dxa"/>
            <w:noWrap/>
            <w:hideMark/>
          </w:tcPr>
          <w:p w14:paraId="0D46EA36" w14:textId="77777777" w:rsidR="00551F18" w:rsidRPr="00551F18" w:rsidRDefault="00551F18" w:rsidP="00551F18">
            <w:r w:rsidRPr="00551F18">
              <w:t>1,512,483</w:t>
            </w:r>
          </w:p>
        </w:tc>
        <w:tc>
          <w:tcPr>
            <w:tcW w:w="1922" w:type="dxa"/>
            <w:noWrap/>
            <w:hideMark/>
          </w:tcPr>
          <w:p w14:paraId="7493CF57" w14:textId="77777777" w:rsidR="00551F18" w:rsidRPr="00551F18" w:rsidRDefault="00551F18" w:rsidP="00551F18">
            <w:r w:rsidRPr="00551F18">
              <w:t>39,300,938</w:t>
            </w:r>
          </w:p>
        </w:tc>
        <w:tc>
          <w:tcPr>
            <w:tcW w:w="2335" w:type="dxa"/>
            <w:shd w:val="clear" w:color="auto" w:fill="FAE2D5" w:themeFill="accent2" w:themeFillTint="33"/>
            <w:noWrap/>
            <w:hideMark/>
          </w:tcPr>
          <w:p w14:paraId="65861F82" w14:textId="77777777" w:rsidR="00551F18" w:rsidRPr="00551F18" w:rsidRDefault="00551F18" w:rsidP="00551F18">
            <w:r w:rsidRPr="00551F18">
              <w:t>3.85%</w:t>
            </w:r>
          </w:p>
        </w:tc>
      </w:tr>
      <w:tr w:rsidR="00551F18" w:rsidRPr="00551F18" w14:paraId="0445EE75" w14:textId="77777777" w:rsidTr="00551F18">
        <w:trPr>
          <w:trHeight w:val="300"/>
        </w:trPr>
        <w:tc>
          <w:tcPr>
            <w:tcW w:w="1320" w:type="dxa"/>
            <w:noWrap/>
            <w:hideMark/>
          </w:tcPr>
          <w:p w14:paraId="23046327" w14:textId="77777777" w:rsidR="00551F18" w:rsidRPr="00551F18" w:rsidRDefault="00551F18" w:rsidP="00551F18">
            <w:r w:rsidRPr="00551F18">
              <w:t>2018</w:t>
            </w:r>
          </w:p>
        </w:tc>
        <w:tc>
          <w:tcPr>
            <w:tcW w:w="1503" w:type="dxa"/>
            <w:noWrap/>
            <w:hideMark/>
          </w:tcPr>
          <w:p w14:paraId="7A5CA45C" w14:textId="77777777" w:rsidR="00551F18" w:rsidRPr="00551F18" w:rsidRDefault="00551F18" w:rsidP="00551F18">
            <w:r w:rsidRPr="00551F18">
              <w:t>10/3/2017</w:t>
            </w:r>
          </w:p>
        </w:tc>
        <w:tc>
          <w:tcPr>
            <w:tcW w:w="2270" w:type="dxa"/>
            <w:noWrap/>
            <w:hideMark/>
          </w:tcPr>
          <w:p w14:paraId="4F1A4B6A" w14:textId="77777777" w:rsidR="00551F18" w:rsidRPr="00551F18" w:rsidRDefault="00551F18" w:rsidP="00551F18">
            <w:r w:rsidRPr="00551F18">
              <w:t>818,886</w:t>
            </w:r>
          </w:p>
        </w:tc>
        <w:tc>
          <w:tcPr>
            <w:tcW w:w="1922" w:type="dxa"/>
            <w:noWrap/>
            <w:hideMark/>
          </w:tcPr>
          <w:p w14:paraId="3ECC1439" w14:textId="77777777" w:rsidR="00551F18" w:rsidRPr="00551F18" w:rsidRDefault="00551F18" w:rsidP="00551F18">
            <w:r w:rsidRPr="00551F18">
              <w:t>36,762,549</w:t>
            </w:r>
          </w:p>
        </w:tc>
        <w:tc>
          <w:tcPr>
            <w:tcW w:w="2335" w:type="dxa"/>
            <w:shd w:val="clear" w:color="auto" w:fill="FAE2D5" w:themeFill="accent2" w:themeFillTint="33"/>
            <w:noWrap/>
            <w:hideMark/>
          </w:tcPr>
          <w:p w14:paraId="3630AC12" w14:textId="77777777" w:rsidR="00551F18" w:rsidRPr="00551F18" w:rsidRDefault="00551F18" w:rsidP="00551F18">
            <w:r w:rsidRPr="00551F18">
              <w:t>2.23%</w:t>
            </w:r>
          </w:p>
        </w:tc>
      </w:tr>
      <w:tr w:rsidR="00551F18" w:rsidRPr="00551F18" w14:paraId="265EC80F" w14:textId="77777777" w:rsidTr="00551F18">
        <w:trPr>
          <w:trHeight w:val="300"/>
        </w:trPr>
        <w:tc>
          <w:tcPr>
            <w:tcW w:w="1320" w:type="dxa"/>
            <w:noWrap/>
            <w:hideMark/>
          </w:tcPr>
          <w:p w14:paraId="09D9AFA9" w14:textId="77777777" w:rsidR="00551F18" w:rsidRPr="00551F18" w:rsidRDefault="00551F18" w:rsidP="00551F18">
            <w:r w:rsidRPr="00551F18">
              <w:t>2017</w:t>
            </w:r>
          </w:p>
        </w:tc>
        <w:tc>
          <w:tcPr>
            <w:tcW w:w="1503" w:type="dxa"/>
            <w:noWrap/>
            <w:hideMark/>
          </w:tcPr>
          <w:p w14:paraId="7F349FDC" w14:textId="77777777" w:rsidR="00551F18" w:rsidRPr="00551F18" w:rsidRDefault="00551F18" w:rsidP="00551F18">
            <w:r w:rsidRPr="00551F18">
              <w:t>2/16/2017</w:t>
            </w:r>
          </w:p>
        </w:tc>
        <w:tc>
          <w:tcPr>
            <w:tcW w:w="2270" w:type="dxa"/>
            <w:noWrap/>
            <w:hideMark/>
          </w:tcPr>
          <w:p w14:paraId="20E5C757" w14:textId="77777777" w:rsidR="00551F18" w:rsidRPr="00551F18" w:rsidRDefault="00551F18" w:rsidP="00551F18">
            <w:r w:rsidRPr="00551F18">
              <w:t>888,944</w:t>
            </w:r>
          </w:p>
        </w:tc>
        <w:tc>
          <w:tcPr>
            <w:tcW w:w="1922" w:type="dxa"/>
            <w:noWrap/>
            <w:hideMark/>
          </w:tcPr>
          <w:p w14:paraId="2A1D175E" w14:textId="77777777" w:rsidR="00551F18" w:rsidRPr="00551F18" w:rsidRDefault="00551F18" w:rsidP="00551F18">
            <w:r w:rsidRPr="00551F18">
              <w:t>34,948,060</w:t>
            </w:r>
          </w:p>
        </w:tc>
        <w:tc>
          <w:tcPr>
            <w:tcW w:w="2335" w:type="dxa"/>
            <w:shd w:val="clear" w:color="auto" w:fill="FAE2D5" w:themeFill="accent2" w:themeFillTint="33"/>
            <w:noWrap/>
            <w:hideMark/>
          </w:tcPr>
          <w:p w14:paraId="391644EB" w14:textId="77777777" w:rsidR="00551F18" w:rsidRPr="00551F18" w:rsidRDefault="00551F18" w:rsidP="00551F18">
            <w:r w:rsidRPr="00551F18">
              <w:t>2.54%</w:t>
            </w:r>
          </w:p>
        </w:tc>
      </w:tr>
      <w:tr w:rsidR="00551F18" w:rsidRPr="00551F18" w14:paraId="09FF842C" w14:textId="77777777" w:rsidTr="00551F18">
        <w:trPr>
          <w:trHeight w:val="300"/>
        </w:trPr>
        <w:tc>
          <w:tcPr>
            <w:tcW w:w="1320" w:type="dxa"/>
            <w:noWrap/>
            <w:hideMark/>
          </w:tcPr>
          <w:p w14:paraId="1D2DB561" w14:textId="77777777" w:rsidR="00551F18" w:rsidRPr="00551F18" w:rsidRDefault="00551F18" w:rsidP="00551F18">
            <w:r w:rsidRPr="00551F18">
              <w:t>2016</w:t>
            </w:r>
          </w:p>
        </w:tc>
        <w:tc>
          <w:tcPr>
            <w:tcW w:w="1503" w:type="dxa"/>
            <w:noWrap/>
            <w:hideMark/>
          </w:tcPr>
          <w:p w14:paraId="7D93FA1D" w14:textId="77777777" w:rsidR="00551F18" w:rsidRPr="00551F18" w:rsidRDefault="00551F18" w:rsidP="00551F18">
            <w:r w:rsidRPr="00551F18">
              <w:t>10/13/2015</w:t>
            </w:r>
          </w:p>
        </w:tc>
        <w:tc>
          <w:tcPr>
            <w:tcW w:w="2270" w:type="dxa"/>
            <w:noWrap/>
            <w:hideMark/>
          </w:tcPr>
          <w:p w14:paraId="30EF2D5C" w14:textId="77777777" w:rsidR="00551F18" w:rsidRPr="00551F18" w:rsidRDefault="00551F18" w:rsidP="00551F18">
            <w:r w:rsidRPr="00551F18">
              <w:t>263,188</w:t>
            </w:r>
          </w:p>
        </w:tc>
        <w:tc>
          <w:tcPr>
            <w:tcW w:w="1922" w:type="dxa"/>
            <w:noWrap/>
            <w:hideMark/>
          </w:tcPr>
          <w:p w14:paraId="62AC01F4" w14:textId="77777777" w:rsidR="00551F18" w:rsidRPr="00551F18" w:rsidRDefault="00551F18" w:rsidP="00551F18">
            <w:r w:rsidRPr="00551F18">
              <w:t>32,452,875</w:t>
            </w:r>
          </w:p>
        </w:tc>
        <w:tc>
          <w:tcPr>
            <w:tcW w:w="2335" w:type="dxa"/>
            <w:shd w:val="clear" w:color="auto" w:fill="FAE2D5" w:themeFill="accent2" w:themeFillTint="33"/>
            <w:noWrap/>
            <w:hideMark/>
          </w:tcPr>
          <w:p w14:paraId="7BD3DE2E" w14:textId="77777777" w:rsidR="00551F18" w:rsidRPr="00551F18" w:rsidRDefault="00551F18" w:rsidP="00551F18">
            <w:r w:rsidRPr="00551F18">
              <w:t>0.81%</w:t>
            </w:r>
          </w:p>
        </w:tc>
      </w:tr>
      <w:tr w:rsidR="00551F18" w:rsidRPr="00551F18" w14:paraId="6D526E1A" w14:textId="77777777" w:rsidTr="00551F18">
        <w:trPr>
          <w:trHeight w:val="255"/>
        </w:trPr>
        <w:tc>
          <w:tcPr>
            <w:tcW w:w="1320" w:type="dxa"/>
            <w:noWrap/>
            <w:hideMark/>
          </w:tcPr>
          <w:p w14:paraId="2A7E5065" w14:textId="77777777" w:rsidR="00551F18" w:rsidRPr="00551F18" w:rsidRDefault="00551F18" w:rsidP="00551F18"/>
        </w:tc>
        <w:tc>
          <w:tcPr>
            <w:tcW w:w="1503" w:type="dxa"/>
            <w:noWrap/>
            <w:hideMark/>
          </w:tcPr>
          <w:p w14:paraId="4ADF0650" w14:textId="77777777" w:rsidR="00551F18" w:rsidRPr="00551F18" w:rsidRDefault="00551F18"/>
        </w:tc>
        <w:tc>
          <w:tcPr>
            <w:tcW w:w="2270" w:type="dxa"/>
            <w:noWrap/>
            <w:hideMark/>
          </w:tcPr>
          <w:p w14:paraId="6901F9CF" w14:textId="77777777" w:rsidR="00551F18" w:rsidRPr="00551F18" w:rsidRDefault="00551F18"/>
        </w:tc>
        <w:tc>
          <w:tcPr>
            <w:tcW w:w="1922" w:type="dxa"/>
            <w:noWrap/>
            <w:hideMark/>
          </w:tcPr>
          <w:p w14:paraId="0BD976BC" w14:textId="77777777" w:rsidR="00551F18" w:rsidRPr="00551F18" w:rsidRDefault="00551F18"/>
        </w:tc>
        <w:tc>
          <w:tcPr>
            <w:tcW w:w="2335" w:type="dxa"/>
            <w:noWrap/>
            <w:hideMark/>
          </w:tcPr>
          <w:p w14:paraId="30ACB96E" w14:textId="77777777" w:rsidR="00551F18" w:rsidRPr="00551F18" w:rsidRDefault="00551F18"/>
        </w:tc>
      </w:tr>
      <w:tr w:rsidR="00551F18" w:rsidRPr="00551F18" w14:paraId="44BF827A" w14:textId="77777777" w:rsidTr="00551F18">
        <w:trPr>
          <w:trHeight w:val="300"/>
        </w:trPr>
        <w:tc>
          <w:tcPr>
            <w:tcW w:w="1320" w:type="dxa"/>
            <w:noWrap/>
            <w:hideMark/>
          </w:tcPr>
          <w:p w14:paraId="0E56BDAE" w14:textId="77777777" w:rsidR="00551F18" w:rsidRPr="00551F18" w:rsidRDefault="00551F18" w:rsidP="00551F18">
            <w:r w:rsidRPr="00551F18">
              <w:t>10 Year Average</w:t>
            </w:r>
          </w:p>
        </w:tc>
        <w:tc>
          <w:tcPr>
            <w:tcW w:w="1503" w:type="dxa"/>
            <w:noWrap/>
            <w:hideMark/>
          </w:tcPr>
          <w:p w14:paraId="30B774C8" w14:textId="77777777" w:rsidR="00551F18" w:rsidRPr="00551F18" w:rsidRDefault="00551F18" w:rsidP="00551F18">
            <w:r w:rsidRPr="00551F18">
              <w:t>1,770,970</w:t>
            </w:r>
          </w:p>
        </w:tc>
        <w:tc>
          <w:tcPr>
            <w:tcW w:w="2270" w:type="dxa"/>
            <w:noWrap/>
            <w:hideMark/>
          </w:tcPr>
          <w:p w14:paraId="0907FBD2" w14:textId="77777777" w:rsidR="00551F18" w:rsidRPr="00551F18" w:rsidRDefault="00551F18" w:rsidP="00551F18"/>
        </w:tc>
        <w:tc>
          <w:tcPr>
            <w:tcW w:w="1922" w:type="dxa"/>
            <w:noWrap/>
            <w:hideMark/>
          </w:tcPr>
          <w:p w14:paraId="12544EA1" w14:textId="543C5542" w:rsidR="00551F18" w:rsidRPr="00551F18" w:rsidRDefault="00551F18"/>
        </w:tc>
        <w:tc>
          <w:tcPr>
            <w:tcW w:w="2335" w:type="dxa"/>
            <w:shd w:val="clear" w:color="auto" w:fill="FAE2D5" w:themeFill="accent2" w:themeFillTint="33"/>
            <w:noWrap/>
            <w:hideMark/>
          </w:tcPr>
          <w:p w14:paraId="475937D3" w14:textId="20DBBDC7" w:rsidR="00551F18" w:rsidRPr="00551F18" w:rsidRDefault="00551F18">
            <w:r>
              <w:t>Below DLS Recommendation</w:t>
            </w:r>
          </w:p>
        </w:tc>
      </w:tr>
      <w:tr w:rsidR="00551F18" w:rsidRPr="00551F18" w14:paraId="2DC214B7" w14:textId="77777777" w:rsidTr="00551F18">
        <w:trPr>
          <w:trHeight w:val="300"/>
        </w:trPr>
        <w:tc>
          <w:tcPr>
            <w:tcW w:w="1320" w:type="dxa"/>
            <w:noWrap/>
            <w:hideMark/>
          </w:tcPr>
          <w:p w14:paraId="01FD6096" w14:textId="77777777" w:rsidR="00551F18" w:rsidRPr="00551F18" w:rsidRDefault="00551F18" w:rsidP="00551F18">
            <w:r w:rsidRPr="00551F18">
              <w:t>5 Year Average</w:t>
            </w:r>
          </w:p>
        </w:tc>
        <w:tc>
          <w:tcPr>
            <w:tcW w:w="1503" w:type="dxa"/>
            <w:noWrap/>
            <w:hideMark/>
          </w:tcPr>
          <w:p w14:paraId="706EFAEF" w14:textId="77777777" w:rsidR="00551F18" w:rsidRPr="00551F18" w:rsidRDefault="00551F18" w:rsidP="00551F18">
            <w:r w:rsidRPr="00551F18">
              <w:t>2,617,059</w:t>
            </w:r>
          </w:p>
        </w:tc>
        <w:tc>
          <w:tcPr>
            <w:tcW w:w="2270" w:type="dxa"/>
            <w:noWrap/>
            <w:hideMark/>
          </w:tcPr>
          <w:p w14:paraId="6C9D959D" w14:textId="77777777" w:rsidR="00551F18" w:rsidRPr="00551F18" w:rsidRDefault="00551F18" w:rsidP="00551F18"/>
        </w:tc>
        <w:tc>
          <w:tcPr>
            <w:tcW w:w="1922" w:type="dxa"/>
            <w:noWrap/>
            <w:hideMark/>
          </w:tcPr>
          <w:p w14:paraId="7481A370" w14:textId="77777777" w:rsidR="00551F18" w:rsidRPr="00551F18" w:rsidRDefault="00551F18"/>
        </w:tc>
        <w:tc>
          <w:tcPr>
            <w:tcW w:w="2335" w:type="dxa"/>
            <w:shd w:val="clear" w:color="auto" w:fill="D9F2D0" w:themeFill="accent6" w:themeFillTint="33"/>
            <w:noWrap/>
            <w:hideMark/>
          </w:tcPr>
          <w:p w14:paraId="2C68062F" w14:textId="41D9E303" w:rsidR="00551F18" w:rsidRPr="00551F18" w:rsidRDefault="00551F18">
            <w:r>
              <w:t>Within DLS Recommendation of 5-7%</w:t>
            </w:r>
          </w:p>
        </w:tc>
      </w:tr>
      <w:tr w:rsidR="00551F18" w:rsidRPr="00551F18" w14:paraId="28A904F5" w14:textId="77777777" w:rsidTr="00551F18">
        <w:trPr>
          <w:trHeight w:val="300"/>
        </w:trPr>
        <w:tc>
          <w:tcPr>
            <w:tcW w:w="1320" w:type="dxa"/>
            <w:noWrap/>
            <w:hideMark/>
          </w:tcPr>
          <w:p w14:paraId="09A16994" w14:textId="77777777" w:rsidR="00551F18" w:rsidRPr="00551F18" w:rsidRDefault="00551F18" w:rsidP="00551F18">
            <w:r w:rsidRPr="00551F18">
              <w:t>10 Year Median</w:t>
            </w:r>
          </w:p>
        </w:tc>
        <w:tc>
          <w:tcPr>
            <w:tcW w:w="1503" w:type="dxa"/>
            <w:noWrap/>
            <w:hideMark/>
          </w:tcPr>
          <w:p w14:paraId="105C15FB" w14:textId="77777777" w:rsidR="00551F18" w:rsidRPr="00551F18" w:rsidRDefault="00551F18" w:rsidP="00551F18">
            <w:r w:rsidRPr="00551F18">
              <w:t>1,804,185</w:t>
            </w:r>
          </w:p>
        </w:tc>
        <w:tc>
          <w:tcPr>
            <w:tcW w:w="2270" w:type="dxa"/>
            <w:noWrap/>
            <w:hideMark/>
          </w:tcPr>
          <w:p w14:paraId="37C3EF0A" w14:textId="77777777" w:rsidR="00551F18" w:rsidRPr="00551F18" w:rsidRDefault="00551F18" w:rsidP="00551F18"/>
        </w:tc>
        <w:tc>
          <w:tcPr>
            <w:tcW w:w="1922" w:type="dxa"/>
            <w:noWrap/>
            <w:hideMark/>
          </w:tcPr>
          <w:p w14:paraId="72B61697" w14:textId="77777777" w:rsidR="00551F18" w:rsidRPr="00551F18" w:rsidRDefault="00551F18"/>
        </w:tc>
        <w:tc>
          <w:tcPr>
            <w:tcW w:w="2335" w:type="dxa"/>
            <w:noWrap/>
            <w:hideMark/>
          </w:tcPr>
          <w:p w14:paraId="4E8D9564" w14:textId="7112529D" w:rsidR="00551F18" w:rsidRPr="00551F18" w:rsidRDefault="00551F18"/>
        </w:tc>
      </w:tr>
      <w:tr w:rsidR="00551F18" w:rsidRPr="00551F18" w14:paraId="14B38812" w14:textId="77777777" w:rsidTr="00551F18">
        <w:trPr>
          <w:trHeight w:val="300"/>
        </w:trPr>
        <w:tc>
          <w:tcPr>
            <w:tcW w:w="1320" w:type="dxa"/>
            <w:noWrap/>
            <w:hideMark/>
          </w:tcPr>
          <w:p w14:paraId="772FE67E" w14:textId="77777777" w:rsidR="00551F18" w:rsidRPr="00551F18" w:rsidRDefault="00551F18" w:rsidP="00551F18">
            <w:r w:rsidRPr="00551F18">
              <w:t>5 Year Median</w:t>
            </w:r>
          </w:p>
        </w:tc>
        <w:tc>
          <w:tcPr>
            <w:tcW w:w="1503" w:type="dxa"/>
            <w:noWrap/>
            <w:hideMark/>
          </w:tcPr>
          <w:p w14:paraId="03AA7886" w14:textId="77777777" w:rsidR="00551F18" w:rsidRPr="00551F18" w:rsidRDefault="00551F18" w:rsidP="00551F18">
            <w:r w:rsidRPr="00551F18">
              <w:t>2,666,962</w:t>
            </w:r>
          </w:p>
        </w:tc>
        <w:tc>
          <w:tcPr>
            <w:tcW w:w="2270" w:type="dxa"/>
            <w:noWrap/>
            <w:hideMark/>
          </w:tcPr>
          <w:p w14:paraId="3DDE4CD3" w14:textId="77777777" w:rsidR="00551F18" w:rsidRPr="00551F18" w:rsidRDefault="00551F18" w:rsidP="00551F18"/>
        </w:tc>
        <w:tc>
          <w:tcPr>
            <w:tcW w:w="1922" w:type="dxa"/>
            <w:noWrap/>
            <w:hideMark/>
          </w:tcPr>
          <w:p w14:paraId="14361192" w14:textId="77777777" w:rsidR="00551F18" w:rsidRPr="00551F18" w:rsidRDefault="00551F18"/>
        </w:tc>
        <w:tc>
          <w:tcPr>
            <w:tcW w:w="2335" w:type="dxa"/>
            <w:noWrap/>
            <w:hideMark/>
          </w:tcPr>
          <w:p w14:paraId="794CDC7C" w14:textId="77777777" w:rsidR="00551F18" w:rsidRPr="00551F18" w:rsidRDefault="00551F18"/>
        </w:tc>
      </w:tr>
    </w:tbl>
    <w:p w14:paraId="240DC999" w14:textId="77777777" w:rsidR="00C2235D" w:rsidRDefault="00C2235D" w:rsidP="00C2235D">
      <w:pPr>
        <w:rPr>
          <w:b/>
          <w:bCs/>
        </w:rPr>
      </w:pPr>
    </w:p>
    <w:p w14:paraId="103458CE" w14:textId="77777777" w:rsidR="003F5F64" w:rsidRPr="00C2235D" w:rsidRDefault="003F5F64" w:rsidP="00C2235D">
      <w:pPr>
        <w:rPr>
          <w:b/>
          <w:bCs/>
        </w:rPr>
      </w:pPr>
    </w:p>
    <w:sectPr w:rsidR="003F5F64" w:rsidRPr="00C22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35D"/>
    <w:rsid w:val="003F5F64"/>
    <w:rsid w:val="00551F18"/>
    <w:rsid w:val="005B437E"/>
    <w:rsid w:val="006D03F7"/>
    <w:rsid w:val="006E7987"/>
    <w:rsid w:val="00816F44"/>
    <w:rsid w:val="00A126F1"/>
    <w:rsid w:val="00AD7989"/>
    <w:rsid w:val="00AE3CB2"/>
    <w:rsid w:val="00B44C46"/>
    <w:rsid w:val="00BE0188"/>
    <w:rsid w:val="00C2235D"/>
    <w:rsid w:val="00CD1F60"/>
    <w:rsid w:val="00E42D44"/>
    <w:rsid w:val="00FB1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C777"/>
  <w15:chartTrackingRefBased/>
  <w15:docId w15:val="{CABA1044-3427-4398-8771-A151CA3C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3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3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3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3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3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3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3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3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3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3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3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3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3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3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3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3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3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35D"/>
    <w:rPr>
      <w:rFonts w:eastAsiaTheme="majorEastAsia" w:cstheme="majorBidi"/>
      <w:color w:val="272727" w:themeColor="text1" w:themeTint="D8"/>
    </w:rPr>
  </w:style>
  <w:style w:type="paragraph" w:styleId="Title">
    <w:name w:val="Title"/>
    <w:basedOn w:val="Normal"/>
    <w:next w:val="Normal"/>
    <w:link w:val="TitleChar"/>
    <w:uiPriority w:val="10"/>
    <w:qFormat/>
    <w:rsid w:val="00C22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3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3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3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35D"/>
    <w:pPr>
      <w:spacing w:before="160"/>
      <w:jc w:val="center"/>
    </w:pPr>
    <w:rPr>
      <w:i/>
      <w:iCs/>
      <w:color w:val="404040" w:themeColor="text1" w:themeTint="BF"/>
    </w:rPr>
  </w:style>
  <w:style w:type="character" w:customStyle="1" w:styleId="QuoteChar">
    <w:name w:val="Quote Char"/>
    <w:basedOn w:val="DefaultParagraphFont"/>
    <w:link w:val="Quote"/>
    <w:uiPriority w:val="29"/>
    <w:rsid w:val="00C2235D"/>
    <w:rPr>
      <w:i/>
      <w:iCs/>
      <w:color w:val="404040" w:themeColor="text1" w:themeTint="BF"/>
    </w:rPr>
  </w:style>
  <w:style w:type="paragraph" w:styleId="ListParagraph">
    <w:name w:val="List Paragraph"/>
    <w:basedOn w:val="Normal"/>
    <w:uiPriority w:val="34"/>
    <w:qFormat/>
    <w:rsid w:val="00C2235D"/>
    <w:pPr>
      <w:ind w:left="720"/>
      <w:contextualSpacing/>
    </w:pPr>
  </w:style>
  <w:style w:type="character" w:styleId="IntenseEmphasis">
    <w:name w:val="Intense Emphasis"/>
    <w:basedOn w:val="DefaultParagraphFont"/>
    <w:uiPriority w:val="21"/>
    <w:qFormat/>
    <w:rsid w:val="00C2235D"/>
    <w:rPr>
      <w:i/>
      <w:iCs/>
      <w:color w:val="0F4761" w:themeColor="accent1" w:themeShade="BF"/>
    </w:rPr>
  </w:style>
  <w:style w:type="paragraph" w:styleId="IntenseQuote">
    <w:name w:val="Intense Quote"/>
    <w:basedOn w:val="Normal"/>
    <w:next w:val="Normal"/>
    <w:link w:val="IntenseQuoteChar"/>
    <w:uiPriority w:val="30"/>
    <w:qFormat/>
    <w:rsid w:val="00C22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35D"/>
    <w:rPr>
      <w:i/>
      <w:iCs/>
      <w:color w:val="0F4761" w:themeColor="accent1" w:themeShade="BF"/>
    </w:rPr>
  </w:style>
  <w:style w:type="character" w:styleId="IntenseReference">
    <w:name w:val="Intense Reference"/>
    <w:basedOn w:val="DefaultParagraphFont"/>
    <w:uiPriority w:val="32"/>
    <w:qFormat/>
    <w:rsid w:val="00C2235D"/>
    <w:rPr>
      <w:b/>
      <w:bCs/>
      <w:smallCaps/>
      <w:color w:val="0F4761" w:themeColor="accent1" w:themeShade="BF"/>
      <w:spacing w:val="5"/>
    </w:rPr>
  </w:style>
  <w:style w:type="character" w:styleId="Hyperlink">
    <w:name w:val="Hyperlink"/>
    <w:basedOn w:val="DefaultParagraphFont"/>
    <w:uiPriority w:val="99"/>
    <w:unhideWhenUsed/>
    <w:rsid w:val="00C2235D"/>
    <w:rPr>
      <w:color w:val="467886" w:themeColor="hyperlink"/>
      <w:u w:val="single"/>
    </w:rPr>
  </w:style>
  <w:style w:type="character" w:styleId="UnresolvedMention">
    <w:name w:val="Unresolved Mention"/>
    <w:basedOn w:val="DefaultParagraphFont"/>
    <w:uiPriority w:val="99"/>
    <w:semiHidden/>
    <w:unhideWhenUsed/>
    <w:rsid w:val="00C2235D"/>
    <w:rPr>
      <w:color w:val="605E5C"/>
      <w:shd w:val="clear" w:color="auto" w:fill="E1DFDD"/>
    </w:rPr>
  </w:style>
  <w:style w:type="table" w:styleId="TableGrid">
    <w:name w:val="Table Grid"/>
    <w:basedOn w:val="TableNormal"/>
    <w:uiPriority w:val="39"/>
    <w:rsid w:val="00551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106482">
      <w:bodyDiv w:val="1"/>
      <w:marLeft w:val="0"/>
      <w:marRight w:val="0"/>
      <w:marTop w:val="0"/>
      <w:marBottom w:val="0"/>
      <w:divBdr>
        <w:top w:val="none" w:sz="0" w:space="0" w:color="auto"/>
        <w:left w:val="none" w:sz="0" w:space="0" w:color="auto"/>
        <w:bottom w:val="none" w:sz="0" w:space="0" w:color="auto"/>
        <w:right w:val="none" w:sz="0" w:space="0" w:color="auto"/>
      </w:divBdr>
      <w:divsChild>
        <w:div w:id="869342949">
          <w:marLeft w:val="0"/>
          <w:marRight w:val="0"/>
          <w:marTop w:val="0"/>
          <w:marBottom w:val="0"/>
          <w:divBdr>
            <w:top w:val="none" w:sz="0" w:space="0" w:color="auto"/>
            <w:left w:val="none" w:sz="0" w:space="0" w:color="auto"/>
            <w:bottom w:val="none" w:sz="0" w:space="0" w:color="auto"/>
            <w:right w:val="none" w:sz="0" w:space="0" w:color="auto"/>
          </w:divBdr>
        </w:div>
      </w:divsChild>
    </w:div>
    <w:div w:id="1288663428">
      <w:bodyDiv w:val="1"/>
      <w:marLeft w:val="0"/>
      <w:marRight w:val="0"/>
      <w:marTop w:val="0"/>
      <w:marBottom w:val="0"/>
      <w:divBdr>
        <w:top w:val="none" w:sz="0" w:space="0" w:color="auto"/>
        <w:left w:val="none" w:sz="0" w:space="0" w:color="auto"/>
        <w:bottom w:val="none" w:sz="0" w:space="0" w:color="auto"/>
        <w:right w:val="none" w:sz="0" w:space="0" w:color="auto"/>
      </w:divBdr>
      <w:divsChild>
        <w:div w:id="1697923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mass.gov/accounting-guidance-and-oversigh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B8C97F39743A4B9C598F8AFF8C4D45" ma:contentTypeVersion="14" ma:contentTypeDescription="Create a new document." ma:contentTypeScope="" ma:versionID="02db3329cd58e579d4a7f0b19e0fbef2">
  <xsd:schema xmlns:xsd="http://www.w3.org/2001/XMLSchema" xmlns:xs="http://www.w3.org/2001/XMLSchema" xmlns:p="http://schemas.microsoft.com/office/2006/metadata/properties" xmlns:ns2="33734760-6b03-432e-84b7-4ed6a61e9504" xmlns:ns3="6054062d-ff49-45ea-8581-24872d8d3652" targetNamespace="http://schemas.microsoft.com/office/2006/metadata/properties" ma:root="true" ma:fieldsID="c14a775981eed2cd01b142de8321b71e" ns2:_="" ns3:_="">
    <xsd:import namespace="33734760-6b03-432e-84b7-4ed6a61e9504"/>
    <xsd:import namespace="6054062d-ff49-45ea-8581-24872d8d36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34760-6b03-432e-84b7-4ed6a61e9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8593d89-eaca-4e69-8bc1-af8552ccee1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54062d-ff49-45ea-8581-24872d8d365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a24b071-d305-4540-b195-096d61d52076}" ma:internalName="TaxCatchAll" ma:showField="CatchAllData" ma:web="6054062d-ff49-45ea-8581-24872d8d36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54062d-ff49-45ea-8581-24872d8d3652" xsi:nil="true"/>
    <lcf76f155ced4ddcb4097134ff3c332f xmlns="33734760-6b03-432e-84b7-4ed6a61e9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585443-1467-424B-9EFA-DAF2E16C3BF2}"/>
</file>

<file path=customXml/itemProps2.xml><?xml version="1.0" encoding="utf-8"?>
<ds:datastoreItem xmlns:ds="http://schemas.openxmlformats.org/officeDocument/2006/customXml" ds:itemID="{C1A04143-0EF9-4E80-A4D7-73C7DE4CA688}">
  <ds:schemaRefs>
    <ds:schemaRef ds:uri="http://schemas.microsoft.com/sharepoint/v3/contenttype/forms"/>
  </ds:schemaRefs>
</ds:datastoreItem>
</file>

<file path=customXml/itemProps3.xml><?xml version="1.0" encoding="utf-8"?>
<ds:datastoreItem xmlns:ds="http://schemas.openxmlformats.org/officeDocument/2006/customXml" ds:itemID="{5A90C21A-0745-4C33-984A-12F54DF9F65D}">
  <ds:schemaRefs>
    <ds:schemaRef ds:uri="http://schemas.microsoft.com/office/2006/metadata/properties"/>
    <ds:schemaRef ds:uri="http://schemas.microsoft.com/office/infopath/2007/PartnerControls"/>
    <ds:schemaRef ds:uri="cb37112c-896e-41f4-82f9-9e3922ee4e24"/>
    <ds:schemaRef ds:uri="40e56754-030e-40bd-ba0e-70cacbc2ef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4961</Characters>
  <Application>Microsoft Office Word</Application>
  <DocSecurity>0</DocSecurity>
  <Lines>183</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Warren</dc:creator>
  <cp:keywords/>
  <dc:description/>
  <cp:lastModifiedBy>Jennifer Warren</cp:lastModifiedBy>
  <cp:revision>2</cp:revision>
  <dcterms:created xsi:type="dcterms:W3CDTF">2026-03-26T12:46:00Z</dcterms:created>
  <dcterms:modified xsi:type="dcterms:W3CDTF">2026-03-26T12:46:00Z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0x010100F4B8C97F39743A4B9C598F8AFF8C4D45</vt:lpwstr>
  </property>
</Properties>
</file>